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AA" w:rsidRPr="00064E4A" w:rsidRDefault="00B70547" w:rsidP="00B54EA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 wp14:anchorId="634232F7" wp14:editId="7DAA22B1">
            <wp:simplePos x="0" y="0"/>
            <wp:positionH relativeFrom="column">
              <wp:posOffset>5615940</wp:posOffset>
            </wp:positionH>
            <wp:positionV relativeFrom="paragraph">
              <wp:posOffset>-327660</wp:posOffset>
            </wp:positionV>
            <wp:extent cx="657860" cy="662940"/>
            <wp:effectExtent l="0" t="0" r="8890" b="3810"/>
            <wp:wrapTight wrapText="bothSides">
              <wp:wrapPolygon edited="0">
                <wp:start x="5629" y="0"/>
                <wp:lineTo x="0" y="3724"/>
                <wp:lineTo x="0" y="16138"/>
                <wp:lineTo x="3753" y="19862"/>
                <wp:lineTo x="6255" y="21103"/>
                <wp:lineTo x="15012" y="21103"/>
                <wp:lineTo x="17514" y="19862"/>
                <wp:lineTo x="21266" y="16138"/>
                <wp:lineTo x="21266" y="3724"/>
                <wp:lineTo x="15637" y="0"/>
                <wp:lineTo x="5629" y="0"/>
              </wp:wrapPolygon>
            </wp:wrapTight>
            <wp:docPr id="6" name="Picture 6" descr="cid:6438A2A3-60EC-4E32-8003-E9E90B28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8A2A3-60EC-4E32-8003-E9E90B281897" descr="cid:6438A2A3-60EC-4E32-8003-E9E90B28189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776B04EC" wp14:editId="5FA8DADB">
            <wp:simplePos x="0" y="0"/>
            <wp:positionH relativeFrom="column">
              <wp:posOffset>-632460</wp:posOffset>
            </wp:positionH>
            <wp:positionV relativeFrom="paragraph">
              <wp:posOffset>-251460</wp:posOffset>
            </wp:positionV>
            <wp:extent cx="657860" cy="662940"/>
            <wp:effectExtent l="0" t="0" r="8890" b="3810"/>
            <wp:wrapTight wrapText="bothSides">
              <wp:wrapPolygon edited="0">
                <wp:start x="5629" y="0"/>
                <wp:lineTo x="0" y="3724"/>
                <wp:lineTo x="0" y="16138"/>
                <wp:lineTo x="3753" y="19862"/>
                <wp:lineTo x="6255" y="21103"/>
                <wp:lineTo x="15012" y="21103"/>
                <wp:lineTo x="17514" y="19862"/>
                <wp:lineTo x="21266" y="16138"/>
                <wp:lineTo x="21266" y="3724"/>
                <wp:lineTo x="15637" y="0"/>
                <wp:lineTo x="5629" y="0"/>
              </wp:wrapPolygon>
            </wp:wrapTight>
            <wp:docPr id="5" name="Picture 5" descr="cid:6438A2A3-60EC-4E32-8003-E9E90B28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8A2A3-60EC-4E32-8003-E9E90B281897" descr="cid:6438A2A3-60EC-4E32-8003-E9E90B281897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EAA" w:rsidRPr="00064E4A">
        <w:rPr>
          <w:rFonts w:ascii="Arial" w:hAnsi="Arial" w:cs="Arial"/>
          <w:b/>
          <w:sz w:val="28"/>
          <w:szCs w:val="28"/>
        </w:rPr>
        <w:t>Governor Visit Record</w:t>
      </w:r>
    </w:p>
    <w:p w:rsidR="00B54EAA" w:rsidRPr="00064E4A" w:rsidRDefault="00B54EAA" w:rsidP="00B54EAA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54EAA" w:rsidRPr="00064E4A" w:rsidTr="00B54EAA">
        <w:tc>
          <w:tcPr>
            <w:tcW w:w="10740" w:type="dxa"/>
            <w:shd w:val="clear" w:color="auto" w:fill="auto"/>
          </w:tcPr>
          <w:p w:rsidR="00B54EAA" w:rsidRPr="00064E4A" w:rsidRDefault="009C7F49" w:rsidP="00B54E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Visit</w:t>
            </w:r>
            <w:r w:rsidR="005A52EE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>24.04.2019</w:t>
            </w:r>
            <w:r w:rsidR="00B54EAA" w:rsidRPr="00064E4A">
              <w:rPr>
                <w:rFonts w:ascii="Arial" w:hAnsi="Arial" w:cs="Arial"/>
                <w:b/>
              </w:rPr>
              <w:t xml:space="preserve">  </w:t>
            </w:r>
            <w:r w:rsidR="00B87C06">
              <w:rPr>
                <w:rFonts w:ascii="Arial" w:hAnsi="Arial" w:cs="Arial"/>
                <w:b/>
              </w:rPr>
              <w:t xml:space="preserve">              </w:t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 w:rsidR="00B87C06">
              <w:rPr>
                <w:rFonts w:ascii="Arial" w:hAnsi="Arial" w:cs="Arial"/>
                <w:b/>
              </w:rPr>
              <w:t xml:space="preserve"> </w:t>
            </w:r>
            <w:r w:rsidR="00B54EAA" w:rsidRPr="00064E4A">
              <w:rPr>
                <w:rFonts w:ascii="Arial" w:hAnsi="Arial" w:cs="Arial"/>
                <w:b/>
              </w:rPr>
              <w:t>Visiting Governor:</w:t>
            </w:r>
            <w:r w:rsidR="00A13DF2">
              <w:rPr>
                <w:rFonts w:ascii="Arial" w:hAnsi="Arial" w:cs="Arial"/>
                <w:b/>
              </w:rPr>
              <w:t xml:space="preserve"> </w:t>
            </w:r>
            <w:r w:rsidRPr="009C7F49">
              <w:rPr>
                <w:rFonts w:ascii="Arial" w:hAnsi="Arial" w:cs="Arial"/>
                <w:b/>
              </w:rPr>
              <w:t>Philip Watters</w:t>
            </w:r>
          </w:p>
          <w:p w:rsidR="00B54EAA" w:rsidRPr="00064E4A" w:rsidRDefault="00B54EAA" w:rsidP="00B54EAA">
            <w:pPr>
              <w:rPr>
                <w:rFonts w:ascii="Arial" w:hAnsi="Arial" w:cs="Arial"/>
                <w:b/>
              </w:rPr>
            </w:pPr>
          </w:p>
        </w:tc>
      </w:tr>
      <w:tr w:rsidR="00B54EAA" w:rsidRPr="00064E4A" w:rsidTr="00B54EAA">
        <w:tc>
          <w:tcPr>
            <w:tcW w:w="10740" w:type="dxa"/>
            <w:shd w:val="clear" w:color="auto" w:fill="auto"/>
          </w:tcPr>
          <w:p w:rsidR="00B54EAA" w:rsidRPr="005D4582" w:rsidRDefault="00B54EAA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Focus of Visit:</w:t>
            </w:r>
            <w:r w:rsidR="009C7F49" w:rsidRPr="005D4582">
              <w:rPr>
                <w:rFonts w:ascii="Arial" w:hAnsi="Arial" w:cs="Arial"/>
                <w:b/>
              </w:rPr>
              <w:t xml:space="preserve">  Maths Learning Walk</w:t>
            </w:r>
          </w:p>
          <w:p w:rsidR="009C7F49" w:rsidRPr="005D4582" w:rsidRDefault="009C7F49" w:rsidP="00B54EAA">
            <w:pPr>
              <w:rPr>
                <w:rFonts w:ascii="Arial" w:hAnsi="Arial" w:cs="Arial"/>
                <w:b/>
              </w:rPr>
            </w:pPr>
          </w:p>
          <w:p w:rsidR="009C7F49" w:rsidRPr="005D4582" w:rsidRDefault="009C7F49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Objectives of Visit</w:t>
            </w:r>
          </w:p>
          <w:p w:rsidR="009C7F49" w:rsidRPr="005D4582" w:rsidRDefault="009C7F49" w:rsidP="009C7F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To gain a dee</w:t>
            </w:r>
            <w:r w:rsidR="000B3F0F" w:rsidRPr="005D4582">
              <w:rPr>
                <w:rFonts w:ascii="Arial" w:hAnsi="Arial" w:cs="Arial"/>
                <w:b/>
              </w:rPr>
              <w:t>per understanding of the Maths c</w:t>
            </w:r>
            <w:r w:rsidRPr="005D4582">
              <w:rPr>
                <w:rFonts w:ascii="Arial" w:hAnsi="Arial" w:cs="Arial"/>
                <w:b/>
              </w:rPr>
              <w:t xml:space="preserve">urriculum </w:t>
            </w:r>
          </w:p>
          <w:p w:rsidR="009C7F49" w:rsidRPr="005D4582" w:rsidRDefault="009C7F49" w:rsidP="009C7F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To get a broad understanding of expected outcomes and progression</w:t>
            </w:r>
          </w:p>
          <w:p w:rsidR="00B87C06" w:rsidRPr="005D4582" w:rsidRDefault="002D39FE" w:rsidP="00B87C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To get an</w:t>
            </w:r>
            <w:r w:rsidR="009C7F49" w:rsidRPr="005D4582">
              <w:rPr>
                <w:rFonts w:ascii="Arial" w:hAnsi="Arial" w:cs="Arial"/>
                <w:b/>
              </w:rPr>
              <w:t xml:space="preserve"> understanding of pupil</w:t>
            </w:r>
            <w:r w:rsidR="000B3F0F" w:rsidRPr="005D4582">
              <w:rPr>
                <w:rFonts w:ascii="Arial" w:hAnsi="Arial" w:cs="Arial"/>
                <w:b/>
              </w:rPr>
              <w:t>’</w:t>
            </w:r>
            <w:r w:rsidR="009C7F49" w:rsidRPr="005D4582">
              <w:rPr>
                <w:rFonts w:ascii="Arial" w:hAnsi="Arial" w:cs="Arial"/>
                <w:b/>
              </w:rPr>
              <w:t>s enjoyment of Maths</w:t>
            </w:r>
          </w:p>
          <w:p w:rsidR="00B87C06" w:rsidRPr="005D4582" w:rsidRDefault="00B87C06" w:rsidP="00B87C06">
            <w:pPr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  <w:p w:rsidR="00B87C06" w:rsidRPr="005D4582" w:rsidRDefault="00B87C06" w:rsidP="00B87C06">
            <w:pPr>
              <w:rPr>
                <w:rFonts w:ascii="Tahoma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B54EAA" w:rsidRPr="00064E4A" w:rsidTr="00B54EAA">
        <w:tc>
          <w:tcPr>
            <w:tcW w:w="10740" w:type="dxa"/>
            <w:shd w:val="clear" w:color="auto" w:fill="auto"/>
          </w:tcPr>
          <w:p w:rsidR="00B54EAA" w:rsidRPr="005D4582" w:rsidRDefault="00B54EAA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Evidence gathered :</w:t>
            </w:r>
          </w:p>
          <w:p w:rsidR="00B54EAA" w:rsidRPr="005D4582" w:rsidRDefault="00B54EAA" w:rsidP="00B54EAA">
            <w:pPr>
              <w:rPr>
                <w:rFonts w:ascii="Arial" w:hAnsi="Arial" w:cs="Arial"/>
                <w:b/>
              </w:rPr>
            </w:pPr>
          </w:p>
          <w:p w:rsidR="00B87C06" w:rsidRPr="005D4582" w:rsidRDefault="009C7F49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Classes visited included Nursery, Year 1, Year 2, Year 4, Year 5 and Year 6.</w:t>
            </w:r>
          </w:p>
          <w:p w:rsidR="009C7F49" w:rsidRPr="005D4582" w:rsidRDefault="009C7F49" w:rsidP="00B54EAA">
            <w:pPr>
              <w:rPr>
                <w:rFonts w:ascii="Arial" w:hAnsi="Arial" w:cs="Arial"/>
                <w:b/>
              </w:rPr>
            </w:pPr>
          </w:p>
          <w:p w:rsidR="00B87D43" w:rsidRPr="005D4582" w:rsidRDefault="009C7F49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 xml:space="preserve">Throughout all classes the most obvious observation was how engaged the pupils were with the lessons.  </w:t>
            </w:r>
          </w:p>
          <w:p w:rsidR="009C7F49" w:rsidRPr="005D4582" w:rsidRDefault="009C7F49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 xml:space="preserve">The passion and enthusiasm from the staff was very clear to see and the teaching style felt very </w:t>
            </w:r>
            <w:r w:rsidR="00B87D43" w:rsidRPr="005D4582">
              <w:rPr>
                <w:rFonts w:ascii="Arial" w:hAnsi="Arial" w:cs="Arial"/>
                <w:b/>
              </w:rPr>
              <w:t>consistent</w:t>
            </w:r>
            <w:r w:rsidRPr="005D4582">
              <w:rPr>
                <w:rFonts w:ascii="Arial" w:hAnsi="Arial" w:cs="Arial"/>
                <w:b/>
              </w:rPr>
              <w:t xml:space="preserve">, whole class teaching was observed with </w:t>
            </w:r>
            <w:r w:rsidR="00B87D43" w:rsidRPr="005D4582">
              <w:rPr>
                <w:rFonts w:ascii="Arial" w:hAnsi="Arial" w:cs="Arial"/>
                <w:b/>
              </w:rPr>
              <w:t>breakouts</w:t>
            </w:r>
            <w:r w:rsidRPr="005D4582">
              <w:rPr>
                <w:rFonts w:ascii="Arial" w:hAnsi="Arial" w:cs="Arial"/>
                <w:b/>
              </w:rPr>
              <w:t xml:space="preserve"> into pairs or groups and then coming back together to discuss solutions and answ</w:t>
            </w:r>
            <w:r w:rsidR="00B87D43" w:rsidRPr="005D4582">
              <w:rPr>
                <w:rFonts w:ascii="Arial" w:hAnsi="Arial" w:cs="Arial"/>
                <w:b/>
              </w:rPr>
              <w:t xml:space="preserve">ers.  </w:t>
            </w:r>
          </w:p>
          <w:p w:rsidR="00B87D43" w:rsidRPr="005D4582" w:rsidRDefault="00B87D43" w:rsidP="00B54EAA">
            <w:pPr>
              <w:rPr>
                <w:rFonts w:ascii="Arial" w:hAnsi="Arial" w:cs="Arial"/>
                <w:b/>
              </w:rPr>
            </w:pPr>
          </w:p>
          <w:p w:rsidR="00B87D43" w:rsidRPr="005D4582" w:rsidRDefault="00B87D4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Nursery</w:t>
            </w:r>
          </w:p>
          <w:p w:rsidR="00B87D43" w:rsidRPr="005D4582" w:rsidRDefault="00B87D4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Using the registration and Numicon to count up to 23 worked excellently and the children were deeply engaged with the task.  They demonstrated a sound ability to count and identify numbers as a group and individually.  This early work prepares the chil</w:t>
            </w:r>
            <w:r w:rsidR="000B3F0F" w:rsidRPr="005D4582">
              <w:rPr>
                <w:rFonts w:ascii="Arial" w:hAnsi="Arial" w:cs="Arial"/>
                <w:b/>
              </w:rPr>
              <w:t>dren excellently for Reception c</w:t>
            </w:r>
            <w:r w:rsidRPr="005D4582">
              <w:rPr>
                <w:rFonts w:ascii="Arial" w:hAnsi="Arial" w:cs="Arial"/>
                <w:b/>
              </w:rPr>
              <w:t>lass.</w:t>
            </w:r>
          </w:p>
          <w:p w:rsidR="00B87D43" w:rsidRPr="005D4582" w:rsidRDefault="00B87D43" w:rsidP="00B54EAA">
            <w:pPr>
              <w:rPr>
                <w:rFonts w:ascii="Arial" w:hAnsi="Arial" w:cs="Arial"/>
                <w:b/>
              </w:rPr>
            </w:pPr>
          </w:p>
          <w:p w:rsidR="00B87D43" w:rsidRPr="005D4582" w:rsidRDefault="00B87D4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Year 1</w:t>
            </w:r>
          </w:p>
          <w:p w:rsidR="00FF0AB3" w:rsidRPr="005D4582" w:rsidRDefault="00B87D4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Children were working as a whole class to count up to and down from 50 with a particular focus on the transition from 19 to 20 as an example.  The class then worked in</w:t>
            </w:r>
            <w:r w:rsidR="00FF0AB3" w:rsidRPr="005D4582">
              <w:rPr>
                <w:rFonts w:ascii="Arial" w:hAnsi="Arial" w:cs="Arial"/>
                <w:b/>
              </w:rPr>
              <w:t xml:space="preserve"> mixed ability</w:t>
            </w:r>
            <w:r w:rsidRPr="005D4582">
              <w:rPr>
                <w:rFonts w:ascii="Arial" w:hAnsi="Arial" w:cs="Arial"/>
                <w:b/>
              </w:rPr>
              <w:t xml:space="preserve"> pairs using the </w:t>
            </w:r>
            <w:r w:rsidR="000B3F0F" w:rsidRPr="005D4582">
              <w:rPr>
                <w:rFonts w:ascii="Arial" w:hAnsi="Arial" w:cs="Arial"/>
                <w:b/>
              </w:rPr>
              <w:t xml:space="preserve">Dienes equipment </w:t>
            </w:r>
            <w:r w:rsidR="00FF0AB3" w:rsidRPr="005D4582">
              <w:rPr>
                <w:rFonts w:ascii="Arial" w:hAnsi="Arial" w:cs="Arial"/>
                <w:b/>
              </w:rPr>
              <w:t>to reinforce the learning.  Again the class were very engaged with the lesson.</w:t>
            </w:r>
          </w:p>
          <w:p w:rsidR="00FF0AB3" w:rsidRPr="005D4582" w:rsidRDefault="00FF0AB3" w:rsidP="00B54EAA">
            <w:pPr>
              <w:rPr>
                <w:rFonts w:ascii="Arial" w:hAnsi="Arial" w:cs="Arial"/>
                <w:b/>
              </w:rPr>
            </w:pPr>
          </w:p>
          <w:p w:rsidR="00FF0AB3" w:rsidRPr="005D4582" w:rsidRDefault="00FF0AB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Year 2</w:t>
            </w:r>
          </w:p>
          <w:p w:rsidR="00B87D43" w:rsidRPr="005D4582" w:rsidRDefault="00FF0AB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Children were observed carrying out addition in columns using visual representation on paper rather than</w:t>
            </w:r>
            <w:r w:rsidR="000B3F0F" w:rsidRPr="005D4582">
              <w:rPr>
                <w:rFonts w:ascii="Arial" w:hAnsi="Arial" w:cs="Arial"/>
                <w:b/>
              </w:rPr>
              <w:t xml:space="preserve"> Dienes equipment</w:t>
            </w:r>
            <w:r w:rsidRPr="005D4582">
              <w:rPr>
                <w:rFonts w:ascii="Arial" w:hAnsi="Arial" w:cs="Arial"/>
                <w:b/>
              </w:rPr>
              <w:t>.  The class worked as a whole group and then as individuals with peer-to-peer confirmation at the end.  When asked, a boy in class was able to tell me what he was learnin</w:t>
            </w:r>
            <w:r w:rsidR="000B3F0F" w:rsidRPr="005D4582">
              <w:rPr>
                <w:rFonts w:ascii="Arial" w:hAnsi="Arial" w:cs="Arial"/>
                <w:b/>
              </w:rPr>
              <w:t>g and also described how the calculation</w:t>
            </w:r>
            <w:r w:rsidRPr="005D4582">
              <w:rPr>
                <w:rFonts w:ascii="Arial" w:hAnsi="Arial" w:cs="Arial"/>
                <w:b/>
              </w:rPr>
              <w:t xml:space="preserve"> was solved.</w:t>
            </w:r>
          </w:p>
          <w:p w:rsidR="00FF0AB3" w:rsidRPr="005D4582" w:rsidRDefault="00FF0AB3" w:rsidP="00B54EAA">
            <w:pPr>
              <w:rPr>
                <w:rFonts w:ascii="Arial" w:hAnsi="Arial" w:cs="Arial"/>
                <w:b/>
              </w:rPr>
            </w:pPr>
          </w:p>
          <w:p w:rsidR="00FF0AB3" w:rsidRPr="005D4582" w:rsidRDefault="00FF0AB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Year 4</w:t>
            </w:r>
          </w:p>
          <w:p w:rsidR="00FF0AB3" w:rsidRPr="005D4582" w:rsidRDefault="00FF0AB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Th</w:t>
            </w:r>
            <w:r w:rsidR="000B3F0F" w:rsidRPr="005D4582">
              <w:rPr>
                <w:rFonts w:ascii="Arial" w:hAnsi="Arial" w:cs="Arial"/>
                <w:b/>
              </w:rPr>
              <w:t>e class were observed learning equivalent f</w:t>
            </w:r>
            <w:r w:rsidRPr="005D4582">
              <w:rPr>
                <w:rFonts w:ascii="Arial" w:hAnsi="Arial" w:cs="Arial"/>
                <w:b/>
              </w:rPr>
              <w:t xml:space="preserve">ractions, at the point of entering the class it was obvious that there was a lot of positive energy and that the pupils were deeply engaged in the task.  </w:t>
            </w:r>
          </w:p>
          <w:p w:rsidR="00EF1DDC" w:rsidRPr="005D4582" w:rsidRDefault="000B3F0F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The learning o</w:t>
            </w:r>
            <w:r w:rsidR="00FF0AB3" w:rsidRPr="005D4582">
              <w:rPr>
                <w:rFonts w:ascii="Arial" w:hAnsi="Arial" w:cs="Arial"/>
                <w:b/>
              </w:rPr>
              <w:t xml:space="preserve">bjective for that lesson was </w:t>
            </w:r>
            <w:r w:rsidR="00EF1DDC" w:rsidRPr="005D4582">
              <w:rPr>
                <w:rFonts w:ascii="Arial" w:hAnsi="Arial" w:cs="Arial"/>
                <w:b/>
              </w:rPr>
              <w:t>clearly shown and the use of “technical” language was consistent and positively reinforced throughout.  The classroom itself is a mecca for learning with normalising learning such as having the date writt</w:t>
            </w:r>
            <w:r w:rsidRPr="005D4582">
              <w:rPr>
                <w:rFonts w:ascii="Arial" w:hAnsi="Arial" w:cs="Arial"/>
                <w:b/>
              </w:rPr>
              <w:t xml:space="preserve">en in French as well as English, </w:t>
            </w:r>
            <w:r w:rsidR="00EF1DDC" w:rsidRPr="005D4582">
              <w:rPr>
                <w:rFonts w:ascii="Arial" w:hAnsi="Arial" w:cs="Arial"/>
                <w:b/>
              </w:rPr>
              <w:t>as well as a</w:t>
            </w:r>
            <w:r w:rsidR="00957114" w:rsidRPr="005D4582">
              <w:rPr>
                <w:rFonts w:ascii="Arial" w:hAnsi="Arial" w:cs="Arial"/>
                <w:b/>
              </w:rPr>
              <w:t>n</w:t>
            </w:r>
            <w:r w:rsidR="00EF1DDC" w:rsidRPr="005D4582">
              <w:rPr>
                <w:rFonts w:ascii="Arial" w:hAnsi="Arial" w:cs="Arial"/>
                <w:b/>
              </w:rPr>
              <w:t xml:space="preserve"> analogue and digital clock for pupils to refer to.  4 boys in the class told me that Maths was their favourite subject and that they </w:t>
            </w:r>
            <w:r w:rsidR="00957114" w:rsidRPr="005D4582">
              <w:rPr>
                <w:rFonts w:ascii="Arial" w:hAnsi="Arial" w:cs="Arial"/>
                <w:b/>
              </w:rPr>
              <w:t>enjoyed it more than running and f</w:t>
            </w:r>
            <w:r w:rsidR="00EF1DDC" w:rsidRPr="005D4582">
              <w:rPr>
                <w:rFonts w:ascii="Arial" w:hAnsi="Arial" w:cs="Arial"/>
                <w:b/>
              </w:rPr>
              <w:t>ootball, their enthusiasm was evident.</w:t>
            </w:r>
          </w:p>
          <w:p w:rsidR="00EF1DDC" w:rsidRPr="005D4582" w:rsidRDefault="00CC188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lastRenderedPageBreak/>
              <w:t>I wa</w:t>
            </w:r>
            <w:r w:rsidR="00957114" w:rsidRPr="005D4582">
              <w:rPr>
                <w:rFonts w:ascii="Arial" w:hAnsi="Arial" w:cs="Arial"/>
                <w:b/>
              </w:rPr>
              <w:t>s also able to observe how the t</w:t>
            </w:r>
            <w:r w:rsidRPr="005D4582">
              <w:rPr>
                <w:rFonts w:ascii="Arial" w:hAnsi="Arial" w:cs="Arial"/>
                <w:b/>
              </w:rPr>
              <w:t>eacher was able to stretch those pupils who were demonstrating a greater depth of understanding.</w:t>
            </w:r>
          </w:p>
          <w:p w:rsidR="00EF1DDC" w:rsidRPr="005D4582" w:rsidRDefault="00EF1DDC" w:rsidP="00B54EAA">
            <w:pPr>
              <w:rPr>
                <w:rFonts w:ascii="Arial" w:hAnsi="Arial" w:cs="Arial"/>
                <w:b/>
              </w:rPr>
            </w:pPr>
          </w:p>
          <w:p w:rsidR="00EF1DDC" w:rsidRPr="005D4582" w:rsidRDefault="00EF1DDC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Year 5</w:t>
            </w:r>
          </w:p>
          <w:p w:rsidR="00CC1883" w:rsidRPr="005D4582" w:rsidRDefault="00957114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The class were observed using bar m</w:t>
            </w:r>
            <w:r w:rsidR="00CC1883" w:rsidRPr="005D4582">
              <w:rPr>
                <w:rFonts w:ascii="Arial" w:hAnsi="Arial" w:cs="Arial"/>
                <w:b/>
              </w:rPr>
              <w:t>odels on the i</w:t>
            </w:r>
            <w:r w:rsidRPr="005D4582">
              <w:rPr>
                <w:rFonts w:ascii="Arial" w:hAnsi="Arial" w:cs="Arial"/>
                <w:b/>
              </w:rPr>
              <w:t>nteractive white board to add fr</w:t>
            </w:r>
            <w:r w:rsidR="00CC1883" w:rsidRPr="005D4582">
              <w:rPr>
                <w:rFonts w:ascii="Arial" w:hAnsi="Arial" w:cs="Arial"/>
                <w:b/>
              </w:rPr>
              <w:t>actions as a whole class, th</w:t>
            </w:r>
            <w:r w:rsidRPr="005D4582">
              <w:rPr>
                <w:rFonts w:ascii="Arial" w:hAnsi="Arial" w:cs="Arial"/>
                <w:b/>
              </w:rPr>
              <w:t>e teacher modelled a calculation</w:t>
            </w:r>
            <w:r w:rsidR="00CC1883" w:rsidRPr="005D4582">
              <w:rPr>
                <w:rFonts w:ascii="Arial" w:hAnsi="Arial" w:cs="Arial"/>
                <w:b/>
              </w:rPr>
              <w:t xml:space="preserve"> then allowed th</w:t>
            </w:r>
            <w:r w:rsidRPr="005D4582">
              <w:rPr>
                <w:rFonts w:ascii="Arial" w:hAnsi="Arial" w:cs="Arial"/>
                <w:b/>
              </w:rPr>
              <w:t>e pupils to create their own</w:t>
            </w:r>
            <w:r w:rsidR="00CC1883" w:rsidRPr="005D4582">
              <w:rPr>
                <w:rFonts w:ascii="Arial" w:hAnsi="Arial" w:cs="Arial"/>
                <w:b/>
              </w:rPr>
              <w:t xml:space="preserve"> to understand square numbers and factors.  Again, the pupils were engaged and keen to explore solutions to the problem rather than just the answer.</w:t>
            </w:r>
          </w:p>
          <w:p w:rsidR="00CC1883" w:rsidRPr="005D4582" w:rsidRDefault="00CC188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The teacher posed questions to the class and encouraged the class to work in pairs as well as individually.</w:t>
            </w:r>
          </w:p>
          <w:p w:rsidR="00CC1883" w:rsidRPr="005D4582" w:rsidRDefault="00CC1883" w:rsidP="00B54EAA">
            <w:pPr>
              <w:rPr>
                <w:rFonts w:ascii="Arial" w:hAnsi="Arial" w:cs="Arial"/>
                <w:b/>
              </w:rPr>
            </w:pPr>
          </w:p>
          <w:p w:rsidR="00CC1883" w:rsidRPr="005D4582" w:rsidRDefault="00CC188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Year 6</w:t>
            </w:r>
          </w:p>
          <w:p w:rsidR="00FF0AB3" w:rsidRPr="005D4582" w:rsidRDefault="00CC1883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The class were</w:t>
            </w:r>
            <w:r w:rsidR="00957114" w:rsidRPr="005D4582">
              <w:rPr>
                <w:rFonts w:ascii="Arial" w:hAnsi="Arial" w:cs="Arial"/>
                <w:b/>
              </w:rPr>
              <w:t xml:space="preserve"> working through a previous SATs t</w:t>
            </w:r>
            <w:r w:rsidRPr="005D4582">
              <w:rPr>
                <w:rFonts w:ascii="Arial" w:hAnsi="Arial" w:cs="Arial"/>
                <w:b/>
              </w:rPr>
              <w:t>est</w:t>
            </w:r>
            <w:r w:rsidR="00EF1DDC" w:rsidRPr="005D4582">
              <w:rPr>
                <w:rFonts w:ascii="Arial" w:hAnsi="Arial" w:cs="Arial"/>
                <w:b/>
              </w:rPr>
              <w:t xml:space="preserve"> </w:t>
            </w:r>
            <w:r w:rsidRPr="005D4582">
              <w:rPr>
                <w:rFonts w:ascii="Arial" w:hAnsi="Arial" w:cs="Arial"/>
                <w:b/>
              </w:rPr>
              <w:t xml:space="preserve">that had been completed with incorrect answers and working.  This allowed the pupils to take on the role of correcting the errors </w:t>
            </w:r>
            <w:r w:rsidR="003E52CA" w:rsidRPr="005D4582">
              <w:rPr>
                <w:rFonts w:ascii="Arial" w:hAnsi="Arial" w:cs="Arial"/>
                <w:b/>
              </w:rPr>
              <w:t xml:space="preserve">and they obviously enjoyed this alternative way of learning.  </w:t>
            </w:r>
          </w:p>
          <w:p w:rsidR="003E52CA" w:rsidRPr="005D4582" w:rsidRDefault="003E52CA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 xml:space="preserve">All of the pupils were keen to show how the mistakes had been made and then demonstrate how they should be corrected.  I observed one student demonstrate on the board to the whole class how to correctly </w:t>
            </w:r>
            <w:r w:rsidR="00957114" w:rsidRPr="005D4582">
              <w:rPr>
                <w:rFonts w:ascii="Arial" w:hAnsi="Arial" w:cs="Arial"/>
                <w:b/>
              </w:rPr>
              <w:t>solve a question and also went on t</w:t>
            </w:r>
            <w:r w:rsidRPr="005D4582">
              <w:rPr>
                <w:rFonts w:ascii="Arial" w:hAnsi="Arial" w:cs="Arial"/>
                <w:b/>
              </w:rPr>
              <w:t xml:space="preserve">o present an alternative simplified fraction as an answer. </w:t>
            </w:r>
          </w:p>
          <w:p w:rsidR="003E52CA" w:rsidRPr="005D4582" w:rsidRDefault="003E52CA" w:rsidP="00B54EAA">
            <w:pPr>
              <w:rPr>
                <w:rFonts w:ascii="Arial" w:hAnsi="Arial" w:cs="Arial"/>
                <w:b/>
              </w:rPr>
            </w:pPr>
          </w:p>
          <w:p w:rsidR="003E52CA" w:rsidRPr="005D4582" w:rsidRDefault="003E52CA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Summary</w:t>
            </w:r>
          </w:p>
          <w:p w:rsidR="003E52CA" w:rsidRPr="005D4582" w:rsidRDefault="003E52CA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Throughout all of the classes observed the consistency of teaching was clear, whole class learning and the Mastery approach to teaching Mathematics was a constant theme in each class and the pupils were deeply engaged throughout.</w:t>
            </w:r>
            <w:r w:rsidR="000B3F0F" w:rsidRPr="005D4582">
              <w:rPr>
                <w:rFonts w:ascii="Arial" w:hAnsi="Arial" w:cs="Arial"/>
                <w:b/>
              </w:rPr>
              <w:t xml:space="preserve">  It is positive to note that common mathematical terms are placed strategically for children to see, as are yearly objectives on the wall for all to see. </w:t>
            </w:r>
          </w:p>
          <w:p w:rsidR="003E52CA" w:rsidRPr="005D4582" w:rsidRDefault="003E52CA" w:rsidP="00B54EAA">
            <w:pPr>
              <w:rPr>
                <w:rFonts w:ascii="Arial" w:hAnsi="Arial" w:cs="Arial"/>
                <w:b/>
              </w:rPr>
            </w:pPr>
          </w:p>
          <w:p w:rsidR="002D39FE" w:rsidRPr="005D4582" w:rsidRDefault="003E52CA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 xml:space="preserve">Mrs Robinson is very passionate about the subject and has a clear vision for maths within the school.  Progression is monitored </w:t>
            </w:r>
            <w:r w:rsidR="002D39FE" w:rsidRPr="005D4582">
              <w:rPr>
                <w:rFonts w:ascii="Arial" w:hAnsi="Arial" w:cs="Arial"/>
                <w:b/>
              </w:rPr>
              <w:t xml:space="preserve">regularly </w:t>
            </w:r>
            <w:r w:rsidRPr="005D4582">
              <w:rPr>
                <w:rFonts w:ascii="Arial" w:hAnsi="Arial" w:cs="Arial"/>
                <w:b/>
              </w:rPr>
              <w:t xml:space="preserve">and </w:t>
            </w:r>
            <w:r w:rsidR="002D39FE" w:rsidRPr="005D4582">
              <w:rPr>
                <w:rFonts w:ascii="Arial" w:hAnsi="Arial" w:cs="Arial"/>
                <w:b/>
              </w:rPr>
              <w:t xml:space="preserve">target </w:t>
            </w:r>
            <w:r w:rsidRPr="005D4582">
              <w:rPr>
                <w:rFonts w:ascii="Arial" w:hAnsi="Arial" w:cs="Arial"/>
                <w:b/>
              </w:rPr>
              <w:t xml:space="preserve">outcomes </w:t>
            </w:r>
            <w:r w:rsidR="002D39FE" w:rsidRPr="005D4582">
              <w:rPr>
                <w:rFonts w:ascii="Arial" w:hAnsi="Arial" w:cs="Arial"/>
                <w:b/>
              </w:rPr>
              <w:t xml:space="preserve">are </w:t>
            </w:r>
            <w:r w:rsidR="00957114" w:rsidRPr="005D4582">
              <w:rPr>
                <w:rFonts w:ascii="Arial" w:hAnsi="Arial" w:cs="Arial"/>
                <w:b/>
              </w:rPr>
              <w:t>challenging</w:t>
            </w:r>
            <w:r w:rsidR="002D39FE" w:rsidRPr="005D4582">
              <w:rPr>
                <w:rFonts w:ascii="Arial" w:hAnsi="Arial" w:cs="Arial"/>
                <w:b/>
              </w:rPr>
              <w:t xml:space="preserve"> with a particular focus on increasing </w:t>
            </w:r>
            <w:r w:rsidR="00957114" w:rsidRPr="005D4582">
              <w:rPr>
                <w:rFonts w:ascii="Arial" w:hAnsi="Arial" w:cs="Arial"/>
                <w:b/>
              </w:rPr>
              <w:t>t</w:t>
            </w:r>
            <w:r w:rsidR="002D39FE" w:rsidRPr="005D4582">
              <w:rPr>
                <w:rFonts w:ascii="Arial" w:hAnsi="Arial" w:cs="Arial"/>
                <w:b/>
              </w:rPr>
              <w:t xml:space="preserve">he number of </w:t>
            </w:r>
            <w:r w:rsidR="00957114" w:rsidRPr="005D4582">
              <w:rPr>
                <w:rFonts w:ascii="Arial" w:hAnsi="Arial" w:cs="Arial"/>
                <w:b/>
              </w:rPr>
              <w:t>pupils</w:t>
            </w:r>
            <w:r w:rsidR="002D39FE" w:rsidRPr="005D4582">
              <w:rPr>
                <w:rFonts w:ascii="Arial" w:hAnsi="Arial" w:cs="Arial"/>
                <w:b/>
              </w:rPr>
              <w:t xml:space="preserve"> who achieve Greater Depth.  </w:t>
            </w:r>
          </w:p>
          <w:p w:rsidR="002D39FE" w:rsidRPr="005D4582" w:rsidRDefault="00957114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The link to the s</w:t>
            </w:r>
            <w:r w:rsidR="002D39FE" w:rsidRPr="005D4582">
              <w:rPr>
                <w:rFonts w:ascii="Arial" w:hAnsi="Arial" w:cs="Arial"/>
                <w:b/>
              </w:rPr>
              <w:t>chool</w:t>
            </w:r>
            <w:r w:rsidR="000B3F0F" w:rsidRPr="005D4582">
              <w:rPr>
                <w:rFonts w:ascii="Arial" w:hAnsi="Arial" w:cs="Arial"/>
                <w:b/>
              </w:rPr>
              <w:t>’</w:t>
            </w:r>
            <w:r w:rsidR="002D39FE" w:rsidRPr="005D4582">
              <w:rPr>
                <w:rFonts w:ascii="Arial" w:hAnsi="Arial" w:cs="Arial"/>
                <w:b/>
              </w:rPr>
              <w:t>s</w:t>
            </w:r>
            <w:r w:rsidR="000B3F0F" w:rsidRPr="005D4582">
              <w:rPr>
                <w:rFonts w:ascii="Arial" w:hAnsi="Arial" w:cs="Arial"/>
                <w:b/>
              </w:rPr>
              <w:t xml:space="preserve"> beach ethos is clear and comple</w:t>
            </w:r>
            <w:r w:rsidR="002D39FE" w:rsidRPr="005D4582">
              <w:rPr>
                <w:rFonts w:ascii="Arial" w:hAnsi="Arial" w:cs="Arial"/>
                <w:b/>
              </w:rPr>
              <w:t xml:space="preserve">ments </w:t>
            </w:r>
            <w:r w:rsidRPr="005D4582">
              <w:rPr>
                <w:rFonts w:ascii="Arial" w:hAnsi="Arial" w:cs="Arial"/>
                <w:b/>
              </w:rPr>
              <w:t>the Mastery Approach</w:t>
            </w:r>
            <w:r w:rsidR="002D39FE" w:rsidRPr="005D4582">
              <w:rPr>
                <w:rFonts w:ascii="Arial" w:hAnsi="Arial" w:cs="Arial"/>
                <w:b/>
              </w:rPr>
              <w:t xml:space="preserve"> well, the pupils use the beach to reinforce what they have learnt in the classroom, this allows for a varied and diverse way of learning.</w:t>
            </w:r>
          </w:p>
          <w:p w:rsidR="002D39FE" w:rsidRPr="005D4582" w:rsidRDefault="000B3F0F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The current Year 4</w:t>
            </w:r>
            <w:r w:rsidR="002D39FE" w:rsidRPr="005D4582">
              <w:rPr>
                <w:rFonts w:ascii="Arial" w:hAnsi="Arial" w:cs="Arial"/>
                <w:b/>
              </w:rPr>
              <w:t>s will be t</w:t>
            </w:r>
            <w:r w:rsidRPr="005D4582">
              <w:rPr>
                <w:rFonts w:ascii="Arial" w:hAnsi="Arial" w:cs="Arial"/>
                <w:b/>
              </w:rPr>
              <w:t>he first y</w:t>
            </w:r>
            <w:r w:rsidR="002D39FE" w:rsidRPr="005D4582">
              <w:rPr>
                <w:rFonts w:ascii="Arial" w:hAnsi="Arial" w:cs="Arial"/>
                <w:b/>
              </w:rPr>
              <w:t xml:space="preserve">ear </w:t>
            </w:r>
            <w:r w:rsidRPr="005D4582">
              <w:rPr>
                <w:rFonts w:ascii="Arial" w:hAnsi="Arial" w:cs="Arial"/>
                <w:b/>
              </w:rPr>
              <w:t>to have progressed through the s</w:t>
            </w:r>
            <w:r w:rsidR="002D39FE" w:rsidRPr="005D4582">
              <w:rPr>
                <w:rFonts w:ascii="Arial" w:hAnsi="Arial" w:cs="Arial"/>
                <w:b/>
              </w:rPr>
              <w:t>chool using Mastery only and Mrs Robinson anticipates that the ability for pupils to achieve Greater Depth wil</w:t>
            </w:r>
            <w:r w:rsidRPr="005D4582">
              <w:rPr>
                <w:rFonts w:ascii="Arial" w:hAnsi="Arial" w:cs="Arial"/>
                <w:b/>
              </w:rPr>
              <w:t>l be most likely for this year g</w:t>
            </w:r>
            <w:r w:rsidR="002D39FE" w:rsidRPr="005D4582">
              <w:rPr>
                <w:rFonts w:ascii="Arial" w:hAnsi="Arial" w:cs="Arial"/>
                <w:b/>
              </w:rPr>
              <w:t>roup.</w:t>
            </w:r>
          </w:p>
          <w:p w:rsidR="00957114" w:rsidRPr="005D4582" w:rsidRDefault="002D39FE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Overall it is clear that a lot of work has been put into embed</w:t>
            </w:r>
            <w:r w:rsidR="000B3F0F" w:rsidRPr="005D4582">
              <w:rPr>
                <w:rFonts w:ascii="Arial" w:hAnsi="Arial" w:cs="Arial"/>
                <w:b/>
              </w:rPr>
              <w:t>ding Mastery into the s</w:t>
            </w:r>
            <w:r w:rsidRPr="005D4582">
              <w:rPr>
                <w:rFonts w:ascii="Arial" w:hAnsi="Arial" w:cs="Arial"/>
                <w:b/>
              </w:rPr>
              <w:t xml:space="preserve">chool and the pupils observed were deeply engaged with the lessons.  </w:t>
            </w:r>
          </w:p>
          <w:p w:rsidR="00957114" w:rsidRPr="005D4582" w:rsidRDefault="00957114" w:rsidP="00B54EAA">
            <w:pPr>
              <w:rPr>
                <w:rFonts w:ascii="Arial" w:hAnsi="Arial" w:cs="Arial"/>
                <w:b/>
              </w:rPr>
            </w:pPr>
          </w:p>
          <w:p w:rsidR="00EC1A25" w:rsidRPr="005D4582" w:rsidRDefault="00957114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Thanks are again extended to Mrs</w:t>
            </w:r>
            <w:r w:rsidR="000B3F0F" w:rsidRPr="005D4582">
              <w:rPr>
                <w:rFonts w:ascii="Arial" w:hAnsi="Arial" w:cs="Arial"/>
                <w:b/>
              </w:rPr>
              <w:t xml:space="preserve"> Robinson for facilitating the learning w</w:t>
            </w:r>
            <w:r w:rsidRPr="005D4582">
              <w:rPr>
                <w:rFonts w:ascii="Arial" w:hAnsi="Arial" w:cs="Arial"/>
                <w:b/>
              </w:rPr>
              <w:t>alk.</w:t>
            </w:r>
          </w:p>
          <w:p w:rsidR="00B54EAA" w:rsidRPr="005D4582" w:rsidRDefault="00B54EAA" w:rsidP="00B54EAA">
            <w:pPr>
              <w:rPr>
                <w:rFonts w:ascii="Arial" w:hAnsi="Arial" w:cs="Arial"/>
                <w:b/>
              </w:rPr>
            </w:pPr>
          </w:p>
        </w:tc>
      </w:tr>
      <w:tr w:rsidR="00B54EAA" w:rsidRPr="00064E4A" w:rsidTr="00B54EAA">
        <w:tc>
          <w:tcPr>
            <w:tcW w:w="10740" w:type="dxa"/>
            <w:shd w:val="clear" w:color="auto" w:fill="auto"/>
          </w:tcPr>
          <w:p w:rsidR="00B54EAA" w:rsidRPr="005D4582" w:rsidRDefault="00B54EAA" w:rsidP="00B54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54EAA" w:rsidRPr="005D4582" w:rsidRDefault="00B54EAA" w:rsidP="00B54EAA">
            <w:p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Recommendations:</w:t>
            </w:r>
          </w:p>
          <w:p w:rsidR="004943F6" w:rsidRPr="005D4582" w:rsidRDefault="004943F6" w:rsidP="00B54EAA">
            <w:pPr>
              <w:rPr>
                <w:rFonts w:ascii="Arial" w:hAnsi="Arial" w:cs="Arial"/>
                <w:b/>
              </w:rPr>
            </w:pPr>
          </w:p>
          <w:p w:rsidR="004B74B7" w:rsidRPr="005D4582" w:rsidRDefault="00957114" w:rsidP="009571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Subject Leaders to continue, where possible, to collaborate with cluster schools to continue to share good practice.</w:t>
            </w:r>
          </w:p>
          <w:p w:rsidR="00957114" w:rsidRPr="005D4582" w:rsidRDefault="00146068" w:rsidP="0095711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D4582">
              <w:rPr>
                <w:rFonts w:ascii="Arial" w:hAnsi="Arial" w:cs="Arial"/>
                <w:b/>
              </w:rPr>
              <w:t>Head Teacher, Governors and Subject Lead to discuss if any further resources are required and facilitate where possible.</w:t>
            </w:r>
          </w:p>
          <w:p w:rsidR="005A52EE" w:rsidRPr="005D4582" w:rsidRDefault="005A52EE" w:rsidP="000B3F0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7F49" w:rsidRDefault="009C7F49"/>
    <w:sectPr w:rsidR="009C7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928"/>
    <w:multiLevelType w:val="hybridMultilevel"/>
    <w:tmpl w:val="F45E3E60"/>
    <w:lvl w:ilvl="0" w:tplc="FF9CD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D0F0F"/>
    <w:multiLevelType w:val="hybridMultilevel"/>
    <w:tmpl w:val="AEFEE654"/>
    <w:lvl w:ilvl="0" w:tplc="FF9CD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AA"/>
    <w:rsid w:val="00092439"/>
    <w:rsid w:val="000B3F0F"/>
    <w:rsid w:val="00124C73"/>
    <w:rsid w:val="00146068"/>
    <w:rsid w:val="002318CE"/>
    <w:rsid w:val="002D39FE"/>
    <w:rsid w:val="003A38F9"/>
    <w:rsid w:val="003E52CA"/>
    <w:rsid w:val="00423C9F"/>
    <w:rsid w:val="004437DA"/>
    <w:rsid w:val="004943F6"/>
    <w:rsid w:val="004B74B7"/>
    <w:rsid w:val="005136B7"/>
    <w:rsid w:val="00536A65"/>
    <w:rsid w:val="00563E52"/>
    <w:rsid w:val="005A52EE"/>
    <w:rsid w:val="005D4582"/>
    <w:rsid w:val="005F25E7"/>
    <w:rsid w:val="00690B28"/>
    <w:rsid w:val="006B1A58"/>
    <w:rsid w:val="007D7E5F"/>
    <w:rsid w:val="007F5FC8"/>
    <w:rsid w:val="0086722C"/>
    <w:rsid w:val="008E591F"/>
    <w:rsid w:val="00957114"/>
    <w:rsid w:val="00996E0B"/>
    <w:rsid w:val="009C7F49"/>
    <w:rsid w:val="00A13DF2"/>
    <w:rsid w:val="00A457D4"/>
    <w:rsid w:val="00B54EAA"/>
    <w:rsid w:val="00B60CB8"/>
    <w:rsid w:val="00B70547"/>
    <w:rsid w:val="00B87C06"/>
    <w:rsid w:val="00B87D43"/>
    <w:rsid w:val="00BF4652"/>
    <w:rsid w:val="00CA60DD"/>
    <w:rsid w:val="00CC1883"/>
    <w:rsid w:val="00EC1A25"/>
    <w:rsid w:val="00EF046A"/>
    <w:rsid w:val="00EF1DDC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AA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AA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6438A2A3-60EC-4E32-8003-E9E90B281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Forbes, Amanda</dc:creator>
  <cp:lastModifiedBy>Amanda Forbes</cp:lastModifiedBy>
  <cp:revision>2</cp:revision>
  <cp:lastPrinted>2016-12-07T17:06:00Z</cp:lastPrinted>
  <dcterms:created xsi:type="dcterms:W3CDTF">2019-11-22T14:26:00Z</dcterms:created>
  <dcterms:modified xsi:type="dcterms:W3CDTF">2019-11-22T14:26:00Z</dcterms:modified>
</cp:coreProperties>
</file>